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color w:val="000000"/>
          <w:kern w:val="0"/>
          <w:sz w:val="24"/>
        </w:rPr>
      </w:pPr>
      <w:r>
        <w:rPr>
          <w:rFonts w:hint="eastAsia" w:ascii="宋体" w:hAnsi="宋体" w:eastAsia="宋体" w:cs="宋体"/>
          <w:color w:val="000000"/>
          <w:kern w:val="0"/>
          <w:sz w:val="24"/>
        </w:rPr>
        <w:t>附件二：</w:t>
      </w:r>
    </w:p>
    <w:p>
      <w:pPr>
        <w:pStyle w:val="2"/>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岷山环能双氧水罐区改造项目</w:t>
      </w:r>
    </w:p>
    <w:p>
      <w:pPr>
        <w:ind w:firstLine="560" w:firstLineChars="200"/>
        <w:rPr>
          <w:sz w:val="28"/>
          <w:szCs w:val="28"/>
        </w:rPr>
      </w:pPr>
      <w:r>
        <w:rPr>
          <w:rFonts w:hint="eastAsia"/>
          <w:sz w:val="28"/>
          <w:szCs w:val="28"/>
        </w:rPr>
        <w:t>岷山环能根据生产实际需求，对电锌系统固废回收利用双氧水罐区进行整体改造，项目设置两座40立方双氧水卧式储罐，储罐采用不锈钢（S31603）材料制作。招标工程为交钥匙工程，中标人负责设备，管道，电气等的所有材料采购及施工，检验检测等。</w:t>
      </w:r>
    </w:p>
    <w:p>
      <w:pPr>
        <w:ind w:left="210"/>
        <w:rPr>
          <w:sz w:val="28"/>
          <w:szCs w:val="28"/>
        </w:rPr>
      </w:pPr>
      <w:r>
        <w:rPr>
          <w:rFonts w:hint="eastAsia"/>
          <w:sz w:val="28"/>
          <w:szCs w:val="28"/>
        </w:rPr>
        <w:t>一、设备部分</w:t>
      </w:r>
    </w:p>
    <w:p>
      <w:pPr>
        <w:ind w:firstLine="560" w:firstLineChars="200"/>
        <w:rPr>
          <w:sz w:val="28"/>
          <w:szCs w:val="28"/>
        </w:rPr>
      </w:pPr>
      <w:r>
        <w:rPr>
          <w:rFonts w:hint="eastAsia"/>
          <w:sz w:val="28"/>
          <w:szCs w:val="28"/>
        </w:rPr>
        <w:t>设备包含两台约40立方米双氧水储罐，双氧水输送泵，管道等。两座40立方双氧水卧式储罐采用10mm不锈钢（S31603）材料制作，外部刷环氧树脂油漆防腐。常压容器，按照压力容器标准进行制作，制作完成后需进行无损检测，内部无毛刺，焊缝打磨光滑，内部进行钝化处理。纯水管道采用S30408材质，其他双氧水管道采用S31603材质。双氧水管道焊缝应进行无损检测，抽检比例为10%，其质量不得低于Ⅲ级。</w:t>
      </w:r>
    </w:p>
    <w:p>
      <w:pPr>
        <w:ind w:firstLine="560" w:firstLineChars="200"/>
        <w:rPr>
          <w:sz w:val="28"/>
          <w:szCs w:val="28"/>
        </w:rPr>
      </w:pPr>
      <w:r>
        <w:rPr>
          <w:rFonts w:hint="eastAsia"/>
          <w:sz w:val="28"/>
          <w:szCs w:val="28"/>
        </w:rPr>
        <w:t>管道的防腐及保温应在管道试压，清扫合格后进行。</w:t>
      </w:r>
    </w:p>
    <w:p>
      <w:pPr>
        <w:ind w:firstLine="560" w:firstLineChars="200"/>
        <w:rPr>
          <w:sz w:val="28"/>
          <w:szCs w:val="28"/>
        </w:rPr>
      </w:pPr>
      <w:r>
        <w:rPr>
          <w:rFonts w:hint="eastAsia"/>
          <w:sz w:val="28"/>
          <w:szCs w:val="28"/>
        </w:rPr>
        <w:t>具体施工以提供的施工图为准，双氧水罐中标人负责详细优化设计，最终方案通过招标人及设计院审核后方可施工。</w:t>
      </w:r>
    </w:p>
    <w:p>
      <w:pPr>
        <w:ind w:firstLine="560" w:firstLineChars="200"/>
        <w:rPr>
          <w:sz w:val="28"/>
          <w:szCs w:val="28"/>
        </w:rPr>
      </w:pPr>
      <w:r>
        <w:rPr>
          <w:rFonts w:hint="eastAsia"/>
          <w:sz w:val="28"/>
          <w:szCs w:val="28"/>
        </w:rPr>
        <w:t>设备安装结束调试完成后应提供完整的报检材料，各种实验和测试应留存相关记录并交付招标人。施工单位需配合招标人进行设备和工程的相关报检工作。</w:t>
      </w:r>
    </w:p>
    <w:tbl>
      <w:tblPr>
        <w:tblStyle w:val="3"/>
        <w:tblW w:w="9588" w:type="dxa"/>
        <w:jc w:val="center"/>
        <w:tblLayout w:type="fixed"/>
        <w:tblCellMar>
          <w:top w:w="0" w:type="dxa"/>
          <w:left w:w="108" w:type="dxa"/>
          <w:bottom w:w="0" w:type="dxa"/>
          <w:right w:w="108" w:type="dxa"/>
        </w:tblCellMar>
      </w:tblPr>
      <w:tblGrid>
        <w:gridCol w:w="710"/>
        <w:gridCol w:w="1910"/>
        <w:gridCol w:w="2200"/>
        <w:gridCol w:w="855"/>
        <w:gridCol w:w="855"/>
        <w:gridCol w:w="1102"/>
        <w:gridCol w:w="1145"/>
        <w:gridCol w:w="811"/>
      </w:tblGrid>
      <w:tr>
        <w:tblPrEx>
          <w:tblCellMar>
            <w:top w:w="0" w:type="dxa"/>
            <w:left w:w="108" w:type="dxa"/>
            <w:bottom w:w="0" w:type="dxa"/>
            <w:right w:w="108" w:type="dxa"/>
          </w:tblCellMar>
        </w:tblPrEx>
        <w:trPr>
          <w:trHeight w:val="639" w:hRule="atLeast"/>
          <w:jc w:val="center"/>
        </w:trPr>
        <w:tc>
          <w:tcPr>
            <w:tcW w:w="9588" w:type="dxa"/>
            <w:gridSpan w:val="8"/>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8"/>
                <w:szCs w:val="48"/>
              </w:rPr>
            </w:pPr>
            <w:r>
              <w:rPr>
                <w:rFonts w:hint="eastAsia" w:ascii="宋体" w:hAnsi="宋体" w:eastAsia="宋体" w:cs="宋体"/>
                <w:b/>
                <w:bCs/>
                <w:color w:val="000000"/>
                <w:kern w:val="0"/>
                <w:sz w:val="48"/>
                <w:szCs w:val="48"/>
              </w:rPr>
              <w:t>设备、管道部分分项清单</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单价</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（万元）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总价</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40m³双氧水储罐</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kern w:val="0"/>
                <w:sz w:val="24"/>
              </w:rPr>
              <w:t>40m³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双氧水输送泵</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Q=60L/min,H=29m，材质316L不锈钢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管道及配件</w:t>
            </w:r>
          </w:p>
        </w:tc>
        <w:tc>
          <w:tcPr>
            <w:tcW w:w="69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kern w:val="0"/>
                <w:sz w:val="24"/>
              </w:rPr>
              <w:t>根据施工图核对详细材料数量（进入车间0.5米留法兰接口）</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无缝</w:t>
            </w:r>
            <w:r>
              <w:rPr>
                <w:rFonts w:hint="eastAsia" w:ascii="宋体" w:hAnsi="宋体" w:eastAsia="宋体" w:cs="宋体"/>
                <w:color w:val="000000"/>
                <w:sz w:val="24"/>
              </w:rPr>
              <w:t>S31603</w:t>
            </w:r>
            <w:r>
              <w:rPr>
                <w:rFonts w:hint="eastAsia" w:ascii="宋体" w:hAnsi="宋体" w:eastAsia="宋体" w:cs="宋体"/>
                <w:color w:val="000000"/>
                <w:kern w:val="0"/>
                <w:sz w:val="24"/>
              </w:rPr>
              <w:t>管道</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kern w:val="0"/>
                <w:sz w:val="24"/>
              </w:rPr>
              <w:t>φ57*3.5，φ76*4，φ89*4，</w:t>
            </w:r>
            <w:r>
              <w:rPr>
                <w:rFonts w:hint="eastAsia" w:ascii="宋体" w:hAnsi="宋体" w:eastAsia="宋体" w:cs="宋体"/>
                <w:color w:val="000000"/>
                <w:sz w:val="24"/>
              </w:rPr>
              <w:t>S31603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S31603不锈钢</w:t>
            </w:r>
            <w:r>
              <w:rPr>
                <w:rFonts w:hint="eastAsia" w:ascii="宋体" w:hAnsi="宋体" w:eastAsia="宋体" w:cs="宋体"/>
                <w:color w:val="000000"/>
                <w:kern w:val="0"/>
                <w:sz w:val="24"/>
              </w:rPr>
              <w:t>阀门</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DN80/DN65/DN50，PN10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管道保温棉</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m³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管道保温保护层</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安全喷淋洗眼器</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5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其他....</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r>
    </w:tbl>
    <w:p>
      <w:pPr>
        <w:ind w:firstLine="560" w:firstLineChars="200"/>
        <w:rPr>
          <w:sz w:val="28"/>
          <w:szCs w:val="28"/>
        </w:rPr>
      </w:pPr>
      <w:r>
        <w:rPr>
          <w:rFonts w:hint="eastAsia"/>
          <w:sz w:val="28"/>
          <w:szCs w:val="28"/>
        </w:rPr>
        <w:t>投标人应根据招标人提供的图纸详细汇总各项工程，施工按提供施工图纸为准，此表作为招标人评标时参考项。</w:t>
      </w:r>
    </w:p>
    <w:p>
      <w:pPr>
        <w:rPr>
          <w:sz w:val="28"/>
          <w:szCs w:val="28"/>
        </w:rPr>
      </w:pPr>
      <w:r>
        <w:rPr>
          <w:rFonts w:hint="eastAsia"/>
          <w:sz w:val="28"/>
          <w:szCs w:val="28"/>
        </w:rPr>
        <w:t>二、电气部分</w:t>
      </w:r>
    </w:p>
    <w:p>
      <w:pPr>
        <w:ind w:firstLine="560" w:firstLineChars="200"/>
        <w:rPr>
          <w:sz w:val="28"/>
          <w:szCs w:val="28"/>
        </w:rPr>
      </w:pPr>
      <w:r>
        <w:rPr>
          <w:rFonts w:hint="eastAsia"/>
          <w:sz w:val="28"/>
          <w:szCs w:val="28"/>
        </w:rPr>
        <w:t>双氧水储备站供电负荷等级为三级，总装机容量为11KW，主电源由就近车间引来一路220/380V电源。</w:t>
      </w:r>
    </w:p>
    <w:p>
      <w:pPr>
        <w:ind w:firstLine="560" w:firstLineChars="200"/>
        <w:rPr>
          <w:sz w:val="28"/>
          <w:szCs w:val="28"/>
        </w:rPr>
      </w:pPr>
      <w:r>
        <w:rPr>
          <w:rFonts w:hint="eastAsia"/>
          <w:sz w:val="28"/>
          <w:szCs w:val="28"/>
        </w:rPr>
        <w:t>动力低压配电系统母线装电源电涌保护器，进行过电压保护，导线敷设穿钢管地埋暗敷，线路敷设不能穿过防渗罐池。照明线路在非防爆区内穿难燃性PVC管沿墙及屋面暗敷，防爆区内采用穿钢管沿墙及屋面明敷。整个罐区应配备应急照明。</w:t>
      </w:r>
    </w:p>
    <w:p>
      <w:pPr>
        <w:ind w:firstLine="560" w:firstLineChars="200"/>
        <w:rPr>
          <w:sz w:val="28"/>
          <w:szCs w:val="28"/>
        </w:rPr>
      </w:pPr>
      <w:r>
        <w:rPr>
          <w:rFonts w:hint="eastAsia"/>
          <w:sz w:val="28"/>
          <w:szCs w:val="28"/>
        </w:rPr>
        <w:t>接地系统采用TN-S系统，罐区防直击雷措施利用金属储罐作防雷保护，接地电阻小于10Ω。为防止静电危害，汽车卸车处设置静电接地线柱。</w:t>
      </w:r>
    </w:p>
    <w:p>
      <w:pPr>
        <w:ind w:firstLine="560" w:firstLineChars="200"/>
        <w:rPr>
          <w:sz w:val="28"/>
          <w:szCs w:val="28"/>
        </w:rPr>
      </w:pPr>
      <w:r>
        <w:rPr>
          <w:rFonts w:hint="eastAsia"/>
          <w:sz w:val="28"/>
          <w:szCs w:val="28"/>
        </w:rPr>
        <w:t>具体施工以提供的施工图为准。</w:t>
      </w:r>
    </w:p>
    <w:p>
      <w:pPr>
        <w:ind w:firstLine="560" w:firstLineChars="200"/>
        <w:rPr>
          <w:sz w:val="28"/>
          <w:szCs w:val="28"/>
        </w:rPr>
      </w:pPr>
    </w:p>
    <w:tbl>
      <w:tblPr>
        <w:tblStyle w:val="3"/>
        <w:tblW w:w="9780" w:type="dxa"/>
        <w:tblInd w:w="93" w:type="dxa"/>
        <w:tblLayout w:type="fixed"/>
        <w:tblCellMar>
          <w:top w:w="0" w:type="dxa"/>
          <w:left w:w="108" w:type="dxa"/>
          <w:bottom w:w="0" w:type="dxa"/>
          <w:right w:w="108" w:type="dxa"/>
        </w:tblCellMar>
      </w:tblPr>
      <w:tblGrid>
        <w:gridCol w:w="509"/>
        <w:gridCol w:w="1290"/>
        <w:gridCol w:w="1725"/>
        <w:gridCol w:w="450"/>
        <w:gridCol w:w="1050"/>
        <w:gridCol w:w="1035"/>
        <w:gridCol w:w="1185"/>
        <w:gridCol w:w="2536"/>
      </w:tblGrid>
      <w:tr>
        <w:tblPrEx>
          <w:tblCellMar>
            <w:top w:w="0" w:type="dxa"/>
            <w:left w:w="108" w:type="dxa"/>
            <w:bottom w:w="0" w:type="dxa"/>
            <w:right w:w="108" w:type="dxa"/>
          </w:tblCellMar>
        </w:tblPrEx>
        <w:trPr>
          <w:trHeight w:val="630" w:hRule="atLeast"/>
        </w:trPr>
        <w:tc>
          <w:tcPr>
            <w:tcW w:w="9780" w:type="dxa"/>
            <w:gridSpan w:val="8"/>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48"/>
                <w:szCs w:val="48"/>
              </w:rPr>
              <w:t>电气部分分项清单</w:t>
            </w:r>
          </w:p>
        </w:tc>
      </w:tr>
      <w:tr>
        <w:tblPrEx>
          <w:tblCellMar>
            <w:top w:w="0" w:type="dxa"/>
            <w:left w:w="108" w:type="dxa"/>
            <w:bottom w:w="0" w:type="dxa"/>
            <w:right w:w="108" w:type="dxa"/>
          </w:tblCellMar>
        </w:tblPrEx>
        <w:trPr>
          <w:trHeight w:val="75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规格型号</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（元）</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CellMar>
            <w:top w:w="0" w:type="dxa"/>
            <w:left w:w="108" w:type="dxa"/>
            <w:bottom w:w="0" w:type="dxa"/>
            <w:right w:w="108" w:type="dxa"/>
          </w:tblCellMar>
        </w:tblPrEx>
        <w:trPr>
          <w:trHeight w:val="75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总配电箱ALZ</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A型应急照明配电箱</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ZR-YJV22-3*4</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NH-YJV-2*2.5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NH-YJV-5*6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NH-RVS-2*2.5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应急照明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36V/20W应急灯</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防雷防静电系统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其他....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r>
    </w:tbl>
    <w:p>
      <w:pPr>
        <w:ind w:firstLine="560" w:firstLineChars="200"/>
        <w:rPr>
          <w:sz w:val="28"/>
          <w:szCs w:val="28"/>
        </w:rPr>
      </w:pPr>
      <w:r>
        <w:rPr>
          <w:rFonts w:hint="eastAsia"/>
          <w:sz w:val="28"/>
          <w:szCs w:val="28"/>
        </w:rPr>
        <w:t>投标人应根据招标人提供的图纸详细汇总各项工程，施工按提供施工图纸为准，此表作为招标人评标时参考项。</w:t>
      </w:r>
    </w:p>
    <w:p>
      <w:pPr>
        <w:numPr>
          <w:ilvl w:val="0"/>
          <w:numId w:val="1"/>
        </w:numPr>
        <w:rPr>
          <w:sz w:val="28"/>
          <w:szCs w:val="28"/>
        </w:rPr>
      </w:pPr>
      <w:r>
        <w:rPr>
          <w:rFonts w:hint="eastAsia"/>
          <w:sz w:val="28"/>
          <w:szCs w:val="28"/>
        </w:rPr>
        <w:t>盐水罐部分</w:t>
      </w:r>
    </w:p>
    <w:p>
      <w:pPr>
        <w:ind w:firstLine="560"/>
        <w:jc w:val="left"/>
        <w:rPr>
          <w:sz w:val="28"/>
          <w:szCs w:val="28"/>
        </w:rPr>
      </w:pPr>
      <w:r>
        <w:rPr>
          <w:rFonts w:hint="eastAsia"/>
          <w:sz w:val="28"/>
          <w:szCs w:val="28"/>
        </w:rPr>
        <w:t>盐水罐设置在电锌车间，包含设计，制作，运输，安装等全部工程。</w:t>
      </w:r>
    </w:p>
    <w:p>
      <w:pPr>
        <w:ind w:firstLine="560"/>
        <w:jc w:val="left"/>
        <w:rPr>
          <w:sz w:val="28"/>
          <w:szCs w:val="28"/>
        </w:rPr>
      </w:pPr>
      <w:r>
        <w:rPr>
          <w:rFonts w:hint="eastAsia"/>
          <w:sz w:val="28"/>
          <w:szCs w:val="28"/>
        </w:rPr>
        <w:t>盐水罐采用Q235材质，内衬8mm厚PE材料制作（带钢网），具体制作工艺及检验和验收按照JB/T4735.1-2009标准执行，外壁涂1遍环氧富锌底漆，1遍环氧云铁中间漆，1遍淡灰聚酯丙烯酸面漆。上部敞开口，无盖。排污口紧挨底。</w:t>
      </w:r>
    </w:p>
    <w:tbl>
      <w:tblPr>
        <w:tblStyle w:val="3"/>
        <w:tblW w:w="10137" w:type="dxa"/>
        <w:jc w:val="center"/>
        <w:tblLayout w:type="fixed"/>
        <w:tblCellMar>
          <w:top w:w="0" w:type="dxa"/>
          <w:left w:w="108" w:type="dxa"/>
          <w:bottom w:w="0" w:type="dxa"/>
          <w:right w:w="108" w:type="dxa"/>
        </w:tblCellMar>
      </w:tblPr>
      <w:tblGrid>
        <w:gridCol w:w="710"/>
        <w:gridCol w:w="1352"/>
        <w:gridCol w:w="1993"/>
        <w:gridCol w:w="682"/>
        <w:gridCol w:w="709"/>
        <w:gridCol w:w="1282"/>
        <w:gridCol w:w="1432"/>
        <w:gridCol w:w="1977"/>
      </w:tblGrid>
      <w:tr>
        <w:tblPrEx>
          <w:tblCellMar>
            <w:top w:w="0" w:type="dxa"/>
            <w:left w:w="108" w:type="dxa"/>
            <w:bottom w:w="0" w:type="dxa"/>
            <w:right w:w="108" w:type="dxa"/>
          </w:tblCellMar>
        </w:tblPrEx>
        <w:trPr>
          <w:trHeight w:val="639" w:hRule="atLeast"/>
          <w:jc w:val="center"/>
        </w:trPr>
        <w:tc>
          <w:tcPr>
            <w:tcW w:w="10137" w:type="dxa"/>
            <w:gridSpan w:val="8"/>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8"/>
                <w:szCs w:val="48"/>
              </w:rPr>
            </w:pPr>
            <w:r>
              <w:rPr>
                <w:rFonts w:hint="eastAsia" w:ascii="宋体" w:hAnsi="宋体" w:eastAsia="宋体" w:cs="宋体"/>
                <w:b/>
                <w:bCs/>
                <w:color w:val="000000"/>
                <w:kern w:val="0"/>
                <w:sz w:val="48"/>
                <w:szCs w:val="48"/>
              </w:rPr>
              <w:t>盐水罐分项清单</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单价（元）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总价（元）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盐水罐</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kern w:val="0"/>
                <w:sz w:val="24"/>
              </w:rPr>
              <w:t>Φ3200*8000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具体以提供图纸为准</w:t>
            </w:r>
          </w:p>
        </w:tc>
      </w:tr>
      <w:tr>
        <w:tblPrEx>
          <w:tblCellMar>
            <w:top w:w="0" w:type="dxa"/>
            <w:left w:w="108" w:type="dxa"/>
            <w:bottom w:w="0" w:type="dxa"/>
            <w:right w:w="108" w:type="dxa"/>
          </w:tblCellMar>
        </w:tblPrEx>
        <w:trPr>
          <w:trHeight w:val="64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其他</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ind w:firstLine="560" w:firstLineChars="200"/>
        <w:rPr>
          <w:sz w:val="28"/>
          <w:szCs w:val="28"/>
        </w:rPr>
      </w:pPr>
      <w:r>
        <w:rPr>
          <w:rFonts w:hint="eastAsia"/>
          <w:sz w:val="28"/>
          <w:szCs w:val="28"/>
        </w:rPr>
        <w:t>投标人应根据招标人提供的图纸详细汇总各项工程，施工按提供施工图纸为准，此表作为招标人评标时参考项。</w:t>
      </w:r>
    </w:p>
    <w:p>
      <w:pPr>
        <w:rPr>
          <w:sz w:val="28"/>
          <w:szCs w:val="28"/>
        </w:rPr>
      </w:pPr>
      <w:r>
        <w:rPr>
          <w:rFonts w:hint="eastAsia"/>
          <w:sz w:val="28"/>
          <w:szCs w:val="28"/>
        </w:rPr>
        <w:t>四、具体内容以招标人提供施工图纸为准，中标人需按图纸及行业和国家相关规范要求完成施工。认真核对工程量，中标后在图纸无改动或双方认可的局部微调情况下合同总价不再进行调整。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2CA16"/>
    <w:multiLevelType w:val="singleLevel"/>
    <w:tmpl w:val="64A2CA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MTJkMTUyOWE0ODBkMmViNjg5MWUzMzJhNTFkNWYifQ=="/>
  </w:docVars>
  <w:rsids>
    <w:rsidRoot w:val="00000000"/>
    <w:rsid w:val="526C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2022-11-25T00:49:29Z</dcterms:created>
  <dc:creator>86152</dc:creator>
  <cp:lastModifiedBy>斧头</cp:lastModifiedBy>
  <dcterms:modified xsi:type="dcterms:W3CDTF">2022-11-25T00:49:36Z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2EB5088328DE44D2A5C1F381BF923F92</vt:lpwstr>
  </property>
</Properties>
</file>