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附件一：报价单</w:t>
      </w:r>
    </w:p>
    <w:tbl>
      <w:tblPr>
        <w:tblStyle w:val="2"/>
        <w:tblW w:w="93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376"/>
        <w:gridCol w:w="1662"/>
        <w:gridCol w:w="4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双氧水罐区改造工程报价单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总价（万元）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双氧水储罐两台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包含图纸设计、制作加工、检试验、手续、安装、运输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管道、泵、阀门部分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罐车至地埋罐，地埋罐至车间总管。含材料、试压、安装、保温等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电气部分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不包含监控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图纸涉及的所有电气、照明、设备接地等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材料及安装，调试，测试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无损检测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现场管道无损检测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盐水罐两台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两套盐水罐的设计、制作、运输、卸车就位（三效结晶器）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合计总价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中标人提供双氧水罐详细设计图，招标人同设计院确认同意后开始施工</w:t>
            </w:r>
          </w:p>
        </w:tc>
      </w:tr>
    </w:tbl>
    <w:p>
      <w:pP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tblpX="11294" w:tblpY="-5725"/>
        <w:tblOverlap w:val="never"/>
        <w:tblW w:w="1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13" w:type="dxa"/>
          </w:tcPr>
          <w:p/>
        </w:tc>
      </w:tr>
    </w:tbl>
    <w:tbl>
      <w:tblPr>
        <w:tblStyle w:val="2"/>
        <w:tblpPr w:leftFromText="180" w:rightFromText="180" w:vertAnchor="text" w:tblpX="11294" w:tblpY="-5552"/>
        <w:tblOverlap w:val="never"/>
        <w:tblW w:w="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48" w:type="dxa"/>
          </w:tcPr>
          <w:p/>
        </w:tc>
      </w:tr>
    </w:tbl>
    <w:p>
      <w:pPr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说明：以上所有报价含材料费、加工制作费、检验费、安装调试费、辅材、运输、卸车、管理费、利润、13%增值税，结算时需提供增值税专用发票。</w:t>
      </w:r>
    </w:p>
    <w:p>
      <w:pPr>
        <w:spacing w:line="360" w:lineRule="auto"/>
        <w:rPr>
          <w:rFonts w:ascii="宋体" w:hAnsi="宋体"/>
          <w:bCs/>
          <w:color w:val="000000"/>
          <w:sz w:val="24"/>
        </w:rPr>
      </w:pPr>
    </w:p>
    <w:p>
      <w:pPr>
        <w:spacing w:line="360" w:lineRule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投标单位（盖章）：                   联系人及电话：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>
      <w:pPr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备注：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：本次招标为交钥匙工程（土建、罐区监控除外），按照招标人提供图纸进行所有材料的采购及制作、安装、调试、实验、检测等，双氧水罐需中标人进行优化设计，通过招标人及设计院审核后方可施工。施工结束后需提供完整的设备资料，政府相关职能部门认可的各种实验和测试数据，配合招标人进行相关的报验工作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2：维护质保期限：工程验收合格后12个月。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3：内容、条件、责任、明细一定清楚。材料进场必需提供材质单，产品合格证，生产许可证等相关证明文件，罐体需提供无损检测证明。不合格产品不允许进场。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6：施工前应对现场进行详细勘察，同相关技术人员确认详细施工要求。</w:t>
      </w:r>
    </w:p>
    <w:p>
      <w:pPr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MTJkMTUyOWE0ODBkMmViNjg5MWUzMzJhNTFkNWYifQ=="/>
  </w:docVars>
  <w:rsids>
    <w:rsidRoot w:val="00000000"/>
    <w:rsid w:val="601D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2022-11-25T00:49:16Z</dcterms:created>
  <dc:creator>86152</dc:creator>
  <cp:lastModifiedBy>斧头</cp:lastModifiedBy>
  <dcterms:modified xsi:type="dcterms:W3CDTF">2022-11-25T00:49:23Z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C46F9BBA15DE4DA2917FCE9B0D6E1F4A</vt:lpwstr>
  </property>
</Properties>
</file>