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岗位及人员附表：</w:t>
      </w:r>
    </w:p>
    <w:tbl>
      <w:tblPr>
        <w:tblStyle w:val="2"/>
        <w:tblW w:w="9239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013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B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B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车间/部门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B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脱硫工段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制酸车间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北电解车间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南电解工段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贵冶车间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电解锌车间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备料工段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电池拆解工段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三联炉工段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北厂动力运行部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料场工段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锅炉收尘工段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总控工段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直射炉车间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制氧站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粉煤工段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备料拆解车间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</w:tr>
    </w:tbl>
    <w:p>
      <w:pPr>
        <w:jc w:val="center"/>
        <w:rPr>
          <w:rFonts w:hint="default"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hint="default" w:asciiTheme="minorEastAsia" w:hAnsiTheme="minorEastAsia" w:cstheme="minorEastAsia"/>
          <w:sz w:val="28"/>
          <w:szCs w:val="28"/>
        </w:rPr>
      </w:pPr>
      <w:r>
        <w:rPr>
          <w:rFonts w:hint="default" w:asciiTheme="minorEastAsia" w:hAnsiTheme="minorEastAsia" w:cstheme="minorEastAsia"/>
          <w:sz w:val="28"/>
          <w:szCs w:val="28"/>
        </w:rPr>
        <w:t>报价说明：</w:t>
      </w:r>
    </w:p>
    <w:p>
      <w:pPr>
        <w:rPr>
          <w:rFonts w:hint="default" w:asciiTheme="minorEastAsia" w:hAnsiTheme="minorEastAsia" w:cstheme="minorEastAsia"/>
          <w:sz w:val="28"/>
          <w:szCs w:val="28"/>
        </w:rPr>
      </w:pPr>
      <w:r>
        <w:rPr>
          <w:rFonts w:hint="default" w:asciiTheme="minorEastAsia" w:hAnsiTheme="minorEastAsia" w:cstheme="minorEastAsia"/>
          <w:sz w:val="28"/>
          <w:szCs w:val="28"/>
        </w:rPr>
        <w:t>1、投标公司要响应以上1-11条招标条件要求报价，每人次</w:t>
      </w:r>
      <w:r>
        <w:rPr>
          <w:rFonts w:hint="default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default" w:asciiTheme="minorEastAsia" w:hAnsiTheme="minorEastAsia" w:cstheme="minorEastAsia"/>
          <w:sz w:val="28"/>
          <w:szCs w:val="28"/>
          <w:u w:val="none"/>
        </w:rPr>
        <w:t>元；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default" w:asciiTheme="minorEastAsia" w:hAnsiTheme="minorEastAsia" w:cstheme="minorEastAsia"/>
          <w:sz w:val="28"/>
          <w:szCs w:val="28"/>
        </w:rPr>
        <w:t>2、</w:t>
      </w:r>
      <w:r>
        <w:rPr>
          <w:rFonts w:hint="eastAsia" w:asciiTheme="minorEastAsia" w:hAnsiTheme="minorEastAsia" w:cstheme="minorEastAsia"/>
          <w:sz w:val="28"/>
          <w:szCs w:val="28"/>
        </w:rPr>
        <w:t>报价应明确增值税专用发票税率。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default" w:asciiTheme="minorEastAsia" w:hAnsiTheme="minorEastAsia" w:cstheme="minorEastAsia"/>
          <w:sz w:val="28"/>
          <w:szCs w:val="28"/>
        </w:rPr>
        <w:t>3、</w:t>
      </w:r>
      <w:r>
        <w:rPr>
          <w:rFonts w:hint="eastAsia" w:asciiTheme="minorEastAsia" w:hAnsiTheme="minorEastAsia" w:cstheme="minorEastAsia"/>
          <w:sz w:val="28"/>
          <w:szCs w:val="28"/>
        </w:rPr>
        <w:t>报价应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备注进度款比例明细。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402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2022-12-05T09:09:54Z</dcterms:created>
  <dc:creator>86152</dc:creator>
  <cp:lastModifiedBy>斧头</cp:lastModifiedBy>
  <dcterms:modified xsi:type="dcterms:W3CDTF">2022-12-05T09:09:59Z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64E9868084ED43BA80115221738762C4</vt:lpwstr>
  </property>
</Properties>
</file>