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附件一：技术要求</w:t>
      </w:r>
    </w:p>
    <w:p>
      <w:pPr>
        <w:pStyle w:val="6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国家实验室（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CNAS</w:t>
      </w:r>
      <w:r>
        <w:rPr>
          <w:rFonts w:hint="eastAsia" w:ascii="宋体" w:hAnsi="宋体"/>
          <w:b/>
          <w:sz w:val="24"/>
          <w:szCs w:val="24"/>
          <w:lang w:eastAsia="zh-CN"/>
        </w:rPr>
        <w:t>）认证招标文件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投标人资格要求</w:t>
      </w:r>
    </w:p>
    <w:p>
      <w:pPr>
        <w:tabs>
          <w:tab w:val="left" w:pos="1620"/>
        </w:tabs>
        <w:wordWrap w:val="0"/>
        <w:spacing w:line="276" w:lineRule="auto"/>
        <w:ind w:right="-197" w:rightChars="-94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有能力提供本次</w:t>
      </w:r>
      <w:r>
        <w:rPr>
          <w:rFonts w:hint="eastAsia" w:ascii="宋体" w:hAnsi="宋体"/>
          <w:sz w:val="24"/>
          <w:szCs w:val="24"/>
          <w:lang w:eastAsia="zh-CN"/>
        </w:rPr>
        <w:t>资格认证</w:t>
      </w:r>
      <w:r>
        <w:rPr>
          <w:rFonts w:hint="eastAsia" w:ascii="宋体" w:hAnsi="宋体"/>
          <w:sz w:val="24"/>
          <w:szCs w:val="24"/>
        </w:rPr>
        <w:t>服务，同时符合下列条件的供应商：</w:t>
      </w:r>
    </w:p>
    <w:p>
      <w:pPr>
        <w:pStyle w:val="6"/>
        <w:numPr>
          <w:ilvl w:val="0"/>
          <w:numId w:val="2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供应商必须是通过工商行政管理部门登记审核，在国内正式注册具有独立法人资格或其他组织；</w:t>
      </w:r>
    </w:p>
    <w:p>
      <w:pPr>
        <w:pStyle w:val="6"/>
        <w:numPr>
          <w:ilvl w:val="0"/>
          <w:numId w:val="2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供应商应提供合法有效的营业执照、组织机构代码证、税务登记证（三证合一的供应商只需提供营业执照）；</w:t>
      </w:r>
    </w:p>
    <w:p>
      <w:pPr>
        <w:pStyle w:val="6"/>
        <w:numPr>
          <w:ilvl w:val="0"/>
          <w:numId w:val="2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法定代表人直接参加投标的，须出具法定代表人身份证，法定代表人授权代表参加投标的，须出具法定代表人授权书及授权代表身份证；</w:t>
      </w:r>
    </w:p>
    <w:p>
      <w:pPr>
        <w:pStyle w:val="6"/>
        <w:numPr>
          <w:ilvl w:val="0"/>
          <w:numId w:val="2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供应商在近三年内无重大违法记录、无不良信用记录，须提供相关声明函；</w:t>
      </w:r>
    </w:p>
    <w:p>
      <w:pPr>
        <w:pStyle w:val="6"/>
        <w:numPr>
          <w:ilvl w:val="0"/>
          <w:numId w:val="2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本项目不接受联合体投标。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咨询服务技术要求</w:t>
      </w:r>
    </w:p>
    <w:p>
      <w:pPr>
        <w:pStyle w:val="6"/>
        <w:numPr>
          <w:ilvl w:val="0"/>
          <w:numId w:val="3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负责制定、组织认可咨询服务实施方案与实验室认可工作计划；</w:t>
      </w:r>
    </w:p>
    <w:p>
      <w:pPr>
        <w:pStyle w:val="6"/>
        <w:numPr>
          <w:ilvl w:val="0"/>
          <w:numId w:val="3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负责指导编制、完善实验室认可质量体系所需的文件、手册、电子文本等；</w:t>
      </w:r>
    </w:p>
    <w:p>
      <w:pPr>
        <w:pStyle w:val="6"/>
        <w:numPr>
          <w:ilvl w:val="0"/>
          <w:numId w:val="3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负责提供实验室认可相关标准、体系、文件、运行等方面的培训；</w:t>
      </w:r>
    </w:p>
    <w:p>
      <w:pPr>
        <w:pStyle w:val="6"/>
        <w:numPr>
          <w:ilvl w:val="0"/>
          <w:numId w:val="3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负责提供实验室体系运行指导，协助开展体系运行的改进、纠正预防工作；</w:t>
      </w:r>
    </w:p>
    <w:p>
      <w:pPr>
        <w:pStyle w:val="6"/>
        <w:numPr>
          <w:ilvl w:val="0"/>
          <w:numId w:val="3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负责提供内审员培训与取证；</w:t>
      </w:r>
    </w:p>
    <w:p>
      <w:pPr>
        <w:pStyle w:val="6"/>
        <w:numPr>
          <w:ilvl w:val="0"/>
          <w:numId w:val="3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负责指导组织实施内部审核和管理评审培训与实施；</w:t>
      </w:r>
    </w:p>
    <w:p>
      <w:pPr>
        <w:pStyle w:val="6"/>
        <w:numPr>
          <w:ilvl w:val="0"/>
          <w:numId w:val="3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负责指导项目能力验证的计划与实施；</w:t>
      </w:r>
    </w:p>
    <w:p>
      <w:pPr>
        <w:pStyle w:val="6"/>
        <w:numPr>
          <w:ilvl w:val="0"/>
          <w:numId w:val="3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负责指导实验室认可申请资料的填写、申报、答疑等及其他辅助工作；</w:t>
      </w:r>
    </w:p>
    <w:p>
      <w:pPr>
        <w:pStyle w:val="6"/>
        <w:numPr>
          <w:ilvl w:val="0"/>
          <w:numId w:val="3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负责文审的指导、现场评审的应对培训、模拟、整改指导；</w:t>
      </w:r>
    </w:p>
    <w:p>
      <w:pPr>
        <w:pStyle w:val="6"/>
        <w:numPr>
          <w:ilvl w:val="0"/>
          <w:numId w:val="3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具备C</w:t>
      </w:r>
      <w:r>
        <w:rPr>
          <w:rFonts w:ascii="宋体" w:hAnsi="宋体"/>
          <w:sz w:val="24"/>
          <w:szCs w:val="24"/>
        </w:rPr>
        <w:t>NAS</w:t>
      </w:r>
      <w:r>
        <w:rPr>
          <w:rFonts w:hint="eastAsia" w:ascii="宋体" w:hAnsi="宋体"/>
          <w:sz w:val="24"/>
          <w:szCs w:val="24"/>
        </w:rPr>
        <w:t>咨询经验，提供ISO/</w:t>
      </w:r>
      <w:r>
        <w:rPr>
          <w:rFonts w:ascii="宋体" w:hAnsi="宋体"/>
          <w:sz w:val="24"/>
          <w:szCs w:val="24"/>
        </w:rPr>
        <w:t>IEC 17025</w:t>
      </w:r>
      <w:r>
        <w:rPr>
          <w:rFonts w:hint="eastAsia" w:ascii="宋体" w:hAnsi="宋体"/>
          <w:sz w:val="24"/>
          <w:szCs w:val="24"/>
        </w:rPr>
        <w:t>咨询案例证明材料；</w:t>
      </w:r>
    </w:p>
    <w:p>
      <w:pPr>
        <w:pStyle w:val="6"/>
        <w:numPr>
          <w:ilvl w:val="0"/>
          <w:numId w:val="3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kern w:val="10"/>
          <w:sz w:val="24"/>
          <w:szCs w:val="24"/>
          <w:lang w:val="zh-CN"/>
        </w:rPr>
        <w:t>具备协同政府权威机构或协会组织相关培训能力，并提供证明材料；</w:t>
      </w:r>
    </w:p>
    <w:p>
      <w:pPr>
        <w:pStyle w:val="6"/>
        <w:numPr>
          <w:ilvl w:val="0"/>
          <w:numId w:val="3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kern w:val="10"/>
          <w:sz w:val="24"/>
          <w:szCs w:val="24"/>
          <w:lang w:val="zh-CN"/>
        </w:rPr>
        <w:t>具备高效的项目管理能力，有完善的内部软件管理系统，确保咨询团队有效推进咨询计划，并提供管理系统使用证明材料；</w:t>
      </w:r>
    </w:p>
    <w:p>
      <w:pPr>
        <w:pStyle w:val="6"/>
        <w:numPr>
          <w:ilvl w:val="0"/>
          <w:numId w:val="3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能</w:t>
      </w:r>
      <w:r>
        <w:rPr>
          <w:rFonts w:ascii="宋体" w:hAnsi="宋体"/>
          <w:sz w:val="24"/>
          <w:szCs w:val="24"/>
        </w:rPr>
        <w:t>够</w:t>
      </w:r>
      <w:r>
        <w:rPr>
          <w:rFonts w:hint="eastAsia" w:ascii="宋体" w:hAnsi="宋体"/>
          <w:sz w:val="24"/>
          <w:szCs w:val="24"/>
        </w:rPr>
        <w:t>确保100</w:t>
      </w:r>
      <w:r>
        <w:rPr>
          <w:rFonts w:ascii="宋体" w:hAnsi="宋体"/>
          <w:sz w:val="24"/>
          <w:szCs w:val="24"/>
        </w:rPr>
        <w:t>%</w:t>
      </w:r>
      <w:r>
        <w:rPr>
          <w:rFonts w:hint="eastAsia" w:ascii="宋体" w:hAnsi="宋体"/>
          <w:sz w:val="24"/>
          <w:szCs w:val="24"/>
        </w:rPr>
        <w:t>取得中国合格评定国家认可委员会颁发的</w:t>
      </w:r>
      <w:r>
        <w:rPr>
          <w:rFonts w:hint="eastAsia" w:ascii="宋体" w:hAnsi="宋体"/>
          <w:sz w:val="24"/>
        </w:rPr>
        <w:t>实验室认可证书</w:t>
      </w:r>
      <w:r>
        <w:rPr>
          <w:rFonts w:hint="eastAsia" w:ascii="宋体" w:hAnsi="宋体"/>
          <w:sz w:val="24"/>
          <w:szCs w:val="24"/>
        </w:rPr>
        <w:t>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咨询服务人员要求</w:t>
      </w:r>
    </w:p>
    <w:p>
      <w:pPr>
        <w:pStyle w:val="6"/>
        <w:numPr>
          <w:ilvl w:val="0"/>
          <w:numId w:val="4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投标方派驻的咨询小组成员具有实验室认可评审员培训资质；</w:t>
      </w:r>
    </w:p>
    <w:p>
      <w:pPr>
        <w:pStyle w:val="6"/>
        <w:numPr>
          <w:ilvl w:val="0"/>
          <w:numId w:val="4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咨询人员应当尽职尽责，具有相应的工作经验，能负责认可咨询项目的策划、培训、指导文件编写、指导内审、管理评审等工作；</w:t>
      </w:r>
    </w:p>
    <w:p>
      <w:pPr>
        <w:pStyle w:val="6"/>
        <w:numPr>
          <w:ilvl w:val="0"/>
          <w:numId w:val="4"/>
        </w:numPr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咨询人员应当具备丰富的培训经验及较强的讲课能力，具有较强的表达能力、管理能力，自身质量意识强、管理经验丰富、服务意识强并能准确运用普通话。</w:t>
      </w:r>
    </w:p>
    <w:p>
      <w:pPr>
        <w:pStyle w:val="6"/>
        <w:numPr>
          <w:ilvl w:val="0"/>
          <w:numId w:val="1"/>
        </w:numPr>
        <w:spacing w:before="240" w:after="240" w:line="360" w:lineRule="auto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项目验收标准</w:t>
      </w:r>
    </w:p>
    <w:p>
      <w:pPr>
        <w:spacing w:line="360" w:lineRule="auto"/>
        <w:ind w:left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获得中国合格评定国家认可委员会颁发的</w:t>
      </w:r>
      <w:r>
        <w:rPr>
          <w:rFonts w:ascii="宋体" w:hAnsi="宋体"/>
          <w:sz w:val="24"/>
          <w:szCs w:val="24"/>
        </w:rPr>
        <w:t>CNAS</w:t>
      </w:r>
      <w:r>
        <w:rPr>
          <w:rFonts w:hint="eastAsia" w:ascii="宋体" w:hAnsi="宋体"/>
          <w:sz w:val="24"/>
          <w:szCs w:val="24"/>
        </w:rPr>
        <w:t>认可证书。</w:t>
      </w:r>
    </w:p>
    <w:p>
      <w:pPr>
        <w:pStyle w:val="6"/>
        <w:numPr>
          <w:ilvl w:val="0"/>
          <w:numId w:val="1"/>
        </w:numPr>
        <w:spacing w:before="240" w:after="240" w:line="360" w:lineRule="auto"/>
        <w:ind w:firstLineChars="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报价标准</w:t>
      </w:r>
    </w:p>
    <w:p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报价清单（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具体报价内容需有事项明细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078"/>
        <w:gridCol w:w="621"/>
        <w:gridCol w:w="3405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68" w:type="pc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/>
                <w:kern w:val="2"/>
                <w:sz w:val="24"/>
                <w:szCs w:val="24"/>
                <w:lang w:val="en-US" w:eastAsia="zh-CN" w:bidi="ar-SA"/>
              </w:rPr>
              <w:t>目</w:t>
            </w:r>
          </w:p>
        </w:tc>
        <w:tc>
          <w:tcPr>
            <w:tcW w:w="1219" w:type="pc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收费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364" w:type="pct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997" w:type="pc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收费项目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明细</w:t>
            </w:r>
          </w:p>
        </w:tc>
        <w:tc>
          <w:tcPr>
            <w:tcW w:w="749" w:type="pct"/>
          </w:tcPr>
          <w:p>
            <w:pPr>
              <w:pStyle w:val="2"/>
              <w:ind w:left="0" w:leftChars="0" w:firstLine="482" w:firstLineChars="200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金</w:t>
            </w:r>
          </w:p>
          <w:p>
            <w:pPr>
              <w:pStyle w:val="2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8" w:type="pct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咨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询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费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用</w:t>
            </w:r>
          </w:p>
        </w:tc>
        <w:tc>
          <w:tcPr>
            <w:tcW w:w="1219" w:type="pct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CNAS 咨询费</w:t>
            </w:r>
          </w:p>
        </w:tc>
        <w:tc>
          <w:tcPr>
            <w:tcW w:w="364" w:type="pct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97" w:type="pct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8" w:type="pct"/>
            <w:vMerge w:val="continue"/>
          </w:tcPr>
          <w:p>
            <w:pPr>
              <w:pStyle w:val="2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9" w:type="pct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咨询人员差旅费</w:t>
            </w:r>
          </w:p>
        </w:tc>
        <w:tc>
          <w:tcPr>
            <w:tcW w:w="364" w:type="pct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97" w:type="pct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8" w:type="pct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认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证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费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  <w:t>用</w:t>
            </w:r>
          </w:p>
        </w:tc>
        <w:tc>
          <w:tcPr>
            <w:tcW w:w="1219" w:type="pct"/>
          </w:tcPr>
          <w:p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申请费</w:t>
            </w:r>
          </w:p>
        </w:tc>
        <w:tc>
          <w:tcPr>
            <w:tcW w:w="364" w:type="pct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97" w:type="pct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8" w:type="pct"/>
            <w:vMerge w:val="continue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9" w:type="pct"/>
          </w:tcPr>
          <w:p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专家差旅费</w:t>
            </w:r>
          </w:p>
        </w:tc>
        <w:tc>
          <w:tcPr>
            <w:tcW w:w="364" w:type="pct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97" w:type="pct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68" w:type="pct"/>
            <w:vMerge w:val="continue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9" w:type="pct"/>
          </w:tcPr>
          <w:p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能力验证费</w:t>
            </w:r>
          </w:p>
        </w:tc>
        <w:tc>
          <w:tcPr>
            <w:tcW w:w="364" w:type="pct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97" w:type="pct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9" w:type="pct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8" w:type="pct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9" w:type="pct"/>
          </w:tcPr>
          <w:p>
            <w:pPr>
              <w:pStyle w:val="2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项目合计</w:t>
            </w:r>
          </w:p>
        </w:tc>
        <w:tc>
          <w:tcPr>
            <w:tcW w:w="364" w:type="pct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47" w:type="pct"/>
            <w:gridSpan w:val="2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</w:rPr>
        <w:t>说明：以上报价含增值税</w:t>
      </w:r>
      <w:r>
        <w:rPr>
          <w:rFonts w:hint="eastAsia"/>
          <w:sz w:val="28"/>
          <w:szCs w:val="28"/>
          <w:lang w:eastAsia="zh-CN"/>
        </w:rPr>
        <w:t>，税率：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%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结算时需提供增值税专用发票。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报价单位（盖章）：                联系人及电话：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45A30"/>
    <w:multiLevelType w:val="multilevel"/>
    <w:tmpl w:val="07945A30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/>
        <w:b/>
        <w:i w:val="0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CCD0FDC"/>
    <w:multiLevelType w:val="multilevel"/>
    <w:tmpl w:val="4CCD0FDC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E4650B"/>
    <w:multiLevelType w:val="multilevel"/>
    <w:tmpl w:val="4DE4650B"/>
    <w:lvl w:ilvl="0" w:tentative="0">
      <w:start w:val="1"/>
      <w:numFmt w:val="decimal"/>
      <w:lvlText w:val="%1."/>
      <w:lvlJc w:val="left"/>
      <w:pPr>
        <w:ind w:left="845" w:hanging="420"/>
      </w:pPr>
      <w:rPr>
        <w:rFonts w:hint="eastAsia"/>
        <w:b/>
        <w:i w:val="0"/>
      </w:rPr>
    </w:lvl>
    <w:lvl w:ilvl="1" w:tentative="0">
      <w:start w:val="0"/>
      <w:numFmt w:val="bullet"/>
      <w:lvlText w:val=""/>
      <w:lvlJc w:val="left"/>
      <w:pPr>
        <w:ind w:left="1205" w:hanging="360"/>
      </w:pPr>
      <w:rPr>
        <w:rFonts w:hint="default" w:ascii="Wingdings" w:hAnsi="Wingdings" w:eastAsia="宋体" w:cs="Times New Roman"/>
      </w:r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3">
    <w:nsid w:val="51CD64C0"/>
    <w:multiLevelType w:val="multilevel"/>
    <w:tmpl w:val="51CD64C0"/>
    <w:lvl w:ilvl="0" w:tentative="0">
      <w:start w:val="1"/>
      <w:numFmt w:val="decimal"/>
      <w:lvlText w:val="%1."/>
      <w:lvlJc w:val="left"/>
      <w:pPr>
        <w:ind w:left="845" w:hanging="420"/>
      </w:pPr>
      <w:rPr>
        <w:rFonts w:hint="eastAsia"/>
        <w:b/>
        <w:i w:val="0"/>
      </w:rPr>
    </w:lvl>
    <w:lvl w:ilvl="1" w:tentative="0">
      <w:start w:val="0"/>
      <w:numFmt w:val="bullet"/>
      <w:lvlText w:val=""/>
      <w:lvlJc w:val="left"/>
      <w:pPr>
        <w:ind w:left="1205" w:hanging="360"/>
      </w:pPr>
      <w:rPr>
        <w:rFonts w:hint="default" w:ascii="Wingdings" w:hAnsi="Wingdings" w:eastAsia="宋体" w:cs="Times New Roman"/>
      </w:r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MTJkMTUyOWE0ODBkMmViNjg5MWUzMzJhNTFkNWYifQ=="/>
  </w:docVars>
  <w:rsids>
    <w:rsidRoot w:val="00000000"/>
    <w:rsid w:val="2E02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2023-04-11T11:05:14Z</dcterms:created>
  <dc:creator>86152</dc:creator>
  <cp:lastModifiedBy>斧头</cp:lastModifiedBy>
  <dcterms:modified xsi:type="dcterms:W3CDTF">2023-04-11T11:05:18Z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C03F8C309F97498ABC245907EC53FEBA_12</vt:lpwstr>
  </property>
</Properties>
</file>